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046" w:rsidRDefault="009B5E09" w:rsidP="009B5E09">
      <w:pPr>
        <w:pStyle w:val="Default"/>
        <w:jc w:val="center"/>
        <w:rPr>
          <w:rFonts w:cstheme="minorBidi"/>
          <w:color w:val="auto"/>
        </w:rPr>
      </w:pPr>
      <w:r>
        <w:rPr>
          <w:rFonts w:ascii="Garamond" w:hAnsi="Garamond" w:cs="Garamond"/>
          <w:noProof/>
          <w:color w:val="auto"/>
          <w:sz w:val="23"/>
          <w:szCs w:val="23"/>
        </w:rPr>
        <w:drawing>
          <wp:inline distT="0" distB="0" distL="0" distR="0" wp14:anchorId="12A892F1" wp14:editId="6819F1E1">
            <wp:extent cx="1365712" cy="90362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5712" cy="903629"/>
                    </a:xfrm>
                    <a:prstGeom prst="rect">
                      <a:avLst/>
                    </a:prstGeom>
                    <a:noFill/>
                    <a:ln>
                      <a:noFill/>
                    </a:ln>
                  </pic:spPr>
                </pic:pic>
              </a:graphicData>
            </a:graphic>
          </wp:inline>
        </w:drawing>
      </w:r>
    </w:p>
    <w:p w:rsidR="009B5E09" w:rsidRDefault="009B5E09" w:rsidP="00C36046">
      <w:pPr>
        <w:pStyle w:val="Default"/>
        <w:jc w:val="center"/>
        <w:rPr>
          <w:rFonts w:ascii="Cambria" w:hAnsi="Cambria" w:cs="Cambria"/>
          <w:color w:val="auto"/>
          <w:sz w:val="23"/>
          <w:szCs w:val="23"/>
        </w:rPr>
      </w:pPr>
    </w:p>
    <w:p w:rsidR="00C36046" w:rsidRDefault="00C36046" w:rsidP="00C36046">
      <w:pPr>
        <w:pStyle w:val="Default"/>
        <w:jc w:val="center"/>
        <w:rPr>
          <w:rFonts w:ascii="Cambria" w:hAnsi="Cambria" w:cs="Cambria"/>
          <w:color w:val="auto"/>
          <w:sz w:val="23"/>
          <w:szCs w:val="23"/>
        </w:rPr>
      </w:pPr>
      <w:r>
        <w:rPr>
          <w:rFonts w:ascii="Cambria" w:hAnsi="Cambria" w:cs="Cambria"/>
          <w:color w:val="auto"/>
          <w:sz w:val="23"/>
          <w:szCs w:val="23"/>
        </w:rPr>
        <w:t>Professional Education Unit</w:t>
      </w:r>
    </w:p>
    <w:p w:rsidR="00C36046" w:rsidRDefault="00C36046" w:rsidP="00C36046">
      <w:pPr>
        <w:pStyle w:val="Default"/>
        <w:jc w:val="center"/>
        <w:rPr>
          <w:rFonts w:ascii="Cambria" w:hAnsi="Cambria" w:cs="Cambria"/>
          <w:color w:val="auto"/>
          <w:sz w:val="23"/>
          <w:szCs w:val="23"/>
        </w:rPr>
      </w:pPr>
    </w:p>
    <w:p w:rsidR="00C36046" w:rsidRDefault="00C36046" w:rsidP="00C36046">
      <w:pPr>
        <w:pStyle w:val="Default"/>
        <w:jc w:val="center"/>
        <w:rPr>
          <w:rFonts w:ascii="Garamond" w:hAnsi="Garamond" w:cs="Garamond"/>
          <w:b/>
          <w:bCs/>
          <w:color w:val="auto"/>
          <w:sz w:val="23"/>
          <w:szCs w:val="23"/>
        </w:rPr>
      </w:pPr>
      <w:r>
        <w:rPr>
          <w:rFonts w:ascii="Garamond" w:hAnsi="Garamond" w:cs="Garamond"/>
          <w:b/>
          <w:bCs/>
          <w:color w:val="auto"/>
          <w:sz w:val="23"/>
          <w:szCs w:val="23"/>
        </w:rPr>
        <w:t>Guidelines for Candidate Use of edTPA Videos</w:t>
      </w:r>
    </w:p>
    <w:p w:rsidR="00C36046" w:rsidRDefault="00C36046" w:rsidP="00C36046">
      <w:pPr>
        <w:pStyle w:val="Default"/>
        <w:jc w:val="center"/>
        <w:rPr>
          <w:rFonts w:ascii="Garamond" w:hAnsi="Garamond" w:cs="Garamond"/>
          <w:color w:val="auto"/>
          <w:sz w:val="23"/>
          <w:szCs w:val="23"/>
        </w:rPr>
      </w:pPr>
    </w:p>
    <w:p w:rsidR="00C36046" w:rsidRPr="00F5032D" w:rsidRDefault="00C36046" w:rsidP="00C36046">
      <w:pPr>
        <w:pStyle w:val="Default"/>
        <w:rPr>
          <w:rFonts w:ascii="Garamond" w:hAnsi="Garamond" w:cs="Garamond"/>
          <w:color w:val="auto"/>
          <w:sz w:val="22"/>
          <w:szCs w:val="22"/>
        </w:rPr>
      </w:pPr>
      <w:r w:rsidRPr="00F5032D">
        <w:rPr>
          <w:rFonts w:ascii="Garamond" w:hAnsi="Garamond" w:cs="Garamond"/>
          <w:color w:val="auto"/>
          <w:sz w:val="22"/>
          <w:szCs w:val="22"/>
        </w:rPr>
        <w:t xml:space="preserve">A video clip is included in the Teacher Performance Assessment (edTPA) because it adds richness and valuable context to the evaluation of your teaching. However, because videos will almost always include identifiable images of students, their use as part of the edTPA carries some significant ethical and legal responsibilities. For reasons of privacy and safety, many parents are concerned about their children appearing in videos and photos, especially any that might be used outside the classroom. For both legal and ethical reasons, those concerns must be respected at all times. Doing so requires the following of you: </w:t>
      </w:r>
    </w:p>
    <w:p w:rsidR="00C36046" w:rsidRPr="00F5032D" w:rsidRDefault="00C36046" w:rsidP="00C36046">
      <w:pPr>
        <w:pStyle w:val="Default"/>
        <w:rPr>
          <w:rFonts w:ascii="Garamond" w:hAnsi="Garamond" w:cs="Garamond"/>
          <w:color w:val="auto"/>
          <w:sz w:val="22"/>
          <w:szCs w:val="22"/>
        </w:rPr>
      </w:pPr>
    </w:p>
    <w:p w:rsidR="00C36046" w:rsidRPr="00F5032D" w:rsidRDefault="00C36046" w:rsidP="00C36046">
      <w:pPr>
        <w:pStyle w:val="Default"/>
        <w:numPr>
          <w:ilvl w:val="0"/>
          <w:numId w:val="1"/>
        </w:numPr>
        <w:ind w:left="360"/>
        <w:rPr>
          <w:rFonts w:ascii="Garamond" w:hAnsi="Garamond" w:cs="Garamond"/>
          <w:color w:val="auto"/>
          <w:sz w:val="22"/>
          <w:szCs w:val="22"/>
        </w:rPr>
      </w:pPr>
      <w:r w:rsidRPr="00F5032D">
        <w:rPr>
          <w:rFonts w:ascii="Garamond" w:hAnsi="Garamond" w:cs="Garamond"/>
          <w:color w:val="auto"/>
          <w:sz w:val="22"/>
          <w:szCs w:val="22"/>
        </w:rPr>
        <w:t xml:space="preserve">For children under age 18, parents and guardians must give their consent to having their children appear on the video. Students who are 18 years old, or older, must give their permission to appear on the video. </w:t>
      </w:r>
    </w:p>
    <w:p w:rsidR="00C36046" w:rsidRPr="00F5032D" w:rsidRDefault="00C36046" w:rsidP="00C36046">
      <w:pPr>
        <w:pStyle w:val="Default"/>
        <w:ind w:left="720"/>
        <w:rPr>
          <w:rFonts w:ascii="Garamond" w:hAnsi="Garamond" w:cs="Garamond"/>
          <w:color w:val="auto"/>
          <w:sz w:val="22"/>
          <w:szCs w:val="22"/>
        </w:rPr>
      </w:pPr>
    </w:p>
    <w:p w:rsidR="00C36046" w:rsidRPr="00F5032D" w:rsidRDefault="00C36046" w:rsidP="00C36046">
      <w:pPr>
        <w:pStyle w:val="Default"/>
        <w:numPr>
          <w:ilvl w:val="0"/>
          <w:numId w:val="1"/>
        </w:numPr>
        <w:ind w:left="360"/>
        <w:rPr>
          <w:rFonts w:ascii="Garamond" w:hAnsi="Garamond" w:cs="Garamond"/>
          <w:b/>
          <w:bCs/>
          <w:color w:val="auto"/>
          <w:sz w:val="22"/>
          <w:szCs w:val="22"/>
        </w:rPr>
      </w:pPr>
      <w:r w:rsidRPr="00F5032D">
        <w:rPr>
          <w:rFonts w:ascii="Garamond" w:hAnsi="Garamond" w:cs="Garamond"/>
          <w:color w:val="auto"/>
          <w:sz w:val="22"/>
          <w:szCs w:val="22"/>
        </w:rPr>
        <w:t xml:space="preserve">Before creating the video, you must be sure you know the names of any students whose parents did not grant permission, and must avoid including those students on the video by positioning the camera so that it does not capture their images. Also, any student work you submit as part of the assessment must not contain student last names. </w:t>
      </w:r>
      <w:r w:rsidRPr="00F5032D">
        <w:rPr>
          <w:rFonts w:ascii="Garamond" w:hAnsi="Garamond" w:cs="Garamond"/>
          <w:b/>
          <w:bCs/>
          <w:color w:val="auto"/>
          <w:sz w:val="22"/>
          <w:szCs w:val="22"/>
        </w:rPr>
        <w:t xml:space="preserve">Important note: Non-consenting students must not be excluded from the learning activity. </w:t>
      </w:r>
    </w:p>
    <w:p w:rsidR="00C36046" w:rsidRPr="00F5032D" w:rsidRDefault="00C36046" w:rsidP="00C36046">
      <w:pPr>
        <w:pStyle w:val="Default"/>
        <w:ind w:left="720"/>
        <w:rPr>
          <w:rFonts w:ascii="Garamond" w:hAnsi="Garamond" w:cs="Garamond"/>
          <w:color w:val="auto"/>
          <w:sz w:val="22"/>
          <w:szCs w:val="22"/>
        </w:rPr>
      </w:pPr>
    </w:p>
    <w:p w:rsidR="00C36046" w:rsidRPr="00F5032D" w:rsidRDefault="00C36046" w:rsidP="009B5E09">
      <w:pPr>
        <w:pStyle w:val="Default"/>
        <w:numPr>
          <w:ilvl w:val="0"/>
          <w:numId w:val="1"/>
        </w:numPr>
        <w:ind w:left="360"/>
        <w:rPr>
          <w:rFonts w:ascii="Garamond" w:hAnsi="Garamond" w:cs="Garamond"/>
          <w:color w:val="auto"/>
          <w:sz w:val="22"/>
          <w:szCs w:val="22"/>
        </w:rPr>
      </w:pPr>
      <w:r w:rsidRPr="00F5032D">
        <w:rPr>
          <w:rFonts w:ascii="Garamond" w:hAnsi="Garamond" w:cs="Garamond"/>
          <w:color w:val="auto"/>
          <w:sz w:val="22"/>
          <w:szCs w:val="22"/>
        </w:rPr>
        <w:t xml:space="preserve">Once created, video clips must be submitted through Tk20 as part of your edTPA evidence, but must not be shared or distributed beyond that. Video clips are created solely to be used as part of your edTPA submission or for The College at Brockport’s use to educate future teacher candidates. No part of the video (whether or not included with your submission) should be used for any other personal or professional purposes. In particular, it must not be posted online, sent to friends and family, or included in your job portfolio. Anyone suspected of misusing video clips will be reported to the college/university. This violation falls under the FERPA laws and is subject to an investigation. Other possible civil and criminal investigations and/or penalties can apply. (Remember: Once you have shared the video electronically with anyone, you have effectively lost control of it.) </w:t>
      </w:r>
    </w:p>
    <w:p w:rsidR="00C36046" w:rsidRPr="00F5032D" w:rsidRDefault="00C36046" w:rsidP="00C36046">
      <w:pPr>
        <w:pStyle w:val="Default"/>
        <w:ind w:left="720"/>
        <w:rPr>
          <w:rFonts w:ascii="Garamond" w:hAnsi="Garamond" w:cs="Garamond"/>
          <w:color w:val="auto"/>
          <w:sz w:val="22"/>
          <w:szCs w:val="22"/>
        </w:rPr>
      </w:pPr>
    </w:p>
    <w:p w:rsidR="00C36046" w:rsidRPr="00F5032D" w:rsidRDefault="00C36046" w:rsidP="009B5E09">
      <w:pPr>
        <w:pStyle w:val="Default"/>
        <w:numPr>
          <w:ilvl w:val="0"/>
          <w:numId w:val="1"/>
        </w:numPr>
        <w:ind w:left="360"/>
        <w:rPr>
          <w:rFonts w:ascii="Garamond" w:hAnsi="Garamond" w:cs="Garamond"/>
          <w:color w:val="auto"/>
          <w:sz w:val="22"/>
          <w:szCs w:val="22"/>
        </w:rPr>
      </w:pPr>
      <w:r w:rsidRPr="00F5032D">
        <w:rPr>
          <w:rFonts w:ascii="Garamond" w:hAnsi="Garamond" w:cs="Garamond"/>
          <w:color w:val="auto"/>
          <w:sz w:val="22"/>
          <w:szCs w:val="22"/>
        </w:rPr>
        <w:t xml:space="preserve">Once you have received confirmation that you have successfully completed the edTPA, video clips must be destroyed. This includes not only the segments submitted, but any video material created as part of your effort to prepare for and complete the edTPA. </w:t>
      </w:r>
    </w:p>
    <w:p w:rsidR="009B5E09" w:rsidRPr="00F5032D" w:rsidRDefault="009B5E09" w:rsidP="009B5E09">
      <w:pPr>
        <w:pStyle w:val="ListParagraph"/>
        <w:rPr>
          <w:rFonts w:ascii="Garamond" w:hAnsi="Garamond" w:cs="Garamond"/>
        </w:rPr>
      </w:pPr>
    </w:p>
    <w:p w:rsidR="009B5E09" w:rsidRPr="00F5032D" w:rsidRDefault="009B5E09" w:rsidP="009B5E09">
      <w:pPr>
        <w:pStyle w:val="Default"/>
        <w:ind w:left="720"/>
        <w:rPr>
          <w:rFonts w:ascii="Garamond" w:hAnsi="Garamond" w:cs="Garamond"/>
          <w:color w:val="auto"/>
          <w:sz w:val="22"/>
          <w:szCs w:val="22"/>
        </w:rPr>
      </w:pPr>
    </w:p>
    <w:p w:rsidR="00C36046" w:rsidRPr="00F5032D" w:rsidRDefault="00C36046" w:rsidP="00C36046">
      <w:pPr>
        <w:pStyle w:val="Default"/>
        <w:rPr>
          <w:rFonts w:ascii="Garamond" w:hAnsi="Garamond" w:cs="Garamond"/>
          <w:color w:val="auto"/>
          <w:sz w:val="22"/>
          <w:szCs w:val="22"/>
        </w:rPr>
      </w:pPr>
      <w:r w:rsidRPr="00F5032D">
        <w:rPr>
          <w:rFonts w:ascii="Garamond" w:hAnsi="Garamond" w:cs="Garamond"/>
          <w:color w:val="auto"/>
          <w:sz w:val="22"/>
          <w:szCs w:val="22"/>
        </w:rPr>
        <w:t>I have read the above guide</w:t>
      </w:r>
      <w:r w:rsidR="009B5E09" w:rsidRPr="00F5032D">
        <w:rPr>
          <w:rFonts w:ascii="Garamond" w:hAnsi="Garamond" w:cs="Garamond"/>
          <w:color w:val="auto"/>
          <w:sz w:val="22"/>
          <w:szCs w:val="22"/>
        </w:rPr>
        <w:t>lines and agree to follow them.</w:t>
      </w:r>
    </w:p>
    <w:p w:rsidR="009B5E09" w:rsidRPr="00F5032D" w:rsidRDefault="009B5E09" w:rsidP="00C36046">
      <w:pPr>
        <w:pStyle w:val="Default"/>
        <w:rPr>
          <w:rFonts w:ascii="Garamond" w:hAnsi="Garamond" w:cs="Garamond"/>
          <w:color w:val="auto"/>
          <w:sz w:val="22"/>
          <w:szCs w:val="22"/>
        </w:rPr>
      </w:pPr>
    </w:p>
    <w:p w:rsidR="00C36046" w:rsidRPr="00F5032D" w:rsidRDefault="00C36046" w:rsidP="00C36046">
      <w:pPr>
        <w:pStyle w:val="Default"/>
        <w:rPr>
          <w:rFonts w:ascii="Garamond" w:hAnsi="Garamond" w:cs="Garamond"/>
          <w:color w:val="auto"/>
          <w:sz w:val="22"/>
          <w:szCs w:val="22"/>
        </w:rPr>
      </w:pPr>
      <w:r w:rsidRPr="00F5032D">
        <w:rPr>
          <w:rFonts w:ascii="Garamond" w:hAnsi="Garamond" w:cs="Garamond"/>
          <w:color w:val="auto"/>
          <w:sz w:val="22"/>
          <w:szCs w:val="22"/>
        </w:rPr>
        <w:t>Name (printed</w:t>
      </w:r>
      <w:proofErr w:type="gramStart"/>
      <w:r w:rsidRPr="00F5032D">
        <w:rPr>
          <w:rFonts w:ascii="Garamond" w:hAnsi="Garamond" w:cs="Garamond"/>
          <w:color w:val="auto"/>
          <w:sz w:val="22"/>
          <w:szCs w:val="22"/>
        </w:rPr>
        <w:t>)_</w:t>
      </w:r>
      <w:proofErr w:type="gramEnd"/>
      <w:r w:rsidRPr="00F5032D">
        <w:rPr>
          <w:rFonts w:ascii="Garamond" w:hAnsi="Garamond" w:cs="Garamond"/>
          <w:color w:val="auto"/>
          <w:sz w:val="22"/>
          <w:szCs w:val="22"/>
        </w:rPr>
        <w:t xml:space="preserve">___________________________________________ </w:t>
      </w:r>
    </w:p>
    <w:p w:rsidR="00C36046" w:rsidRPr="00F5032D" w:rsidRDefault="00C36046" w:rsidP="00C36046">
      <w:pPr>
        <w:pStyle w:val="Default"/>
        <w:rPr>
          <w:rFonts w:ascii="Garamond" w:hAnsi="Garamond" w:cs="Garamond"/>
          <w:color w:val="auto"/>
          <w:sz w:val="22"/>
          <w:szCs w:val="22"/>
        </w:rPr>
      </w:pPr>
      <w:r w:rsidRPr="00F5032D">
        <w:rPr>
          <w:rFonts w:ascii="Garamond" w:hAnsi="Garamond" w:cs="Garamond"/>
          <w:color w:val="auto"/>
          <w:sz w:val="22"/>
          <w:szCs w:val="22"/>
        </w:rPr>
        <w:t xml:space="preserve">Signature_________________________________________________ </w:t>
      </w:r>
    </w:p>
    <w:p w:rsidR="003057E6" w:rsidRPr="00F5032D" w:rsidRDefault="00C36046" w:rsidP="00C36046">
      <w:r w:rsidRPr="00F5032D">
        <w:rPr>
          <w:rFonts w:ascii="Garamond" w:hAnsi="Garamond" w:cs="Garamond"/>
        </w:rPr>
        <w:t>Date_____________________________________________________</w:t>
      </w:r>
      <w:bookmarkStart w:id="0" w:name="_GoBack"/>
      <w:bookmarkEnd w:id="0"/>
    </w:p>
    <w:sectPr w:rsidR="003057E6" w:rsidRPr="00F5032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4EA" w:rsidRDefault="000F24EA" w:rsidP="00C36046">
      <w:pPr>
        <w:spacing w:after="0" w:line="240" w:lineRule="auto"/>
      </w:pPr>
      <w:r>
        <w:separator/>
      </w:r>
    </w:p>
  </w:endnote>
  <w:endnote w:type="continuationSeparator" w:id="0">
    <w:p w:rsidR="000F24EA" w:rsidRDefault="000F24EA" w:rsidP="00C36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erpetua">
    <w:altName w:val="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46" w:rsidRDefault="00C36046" w:rsidP="00C36046">
    <w:pPr>
      <w:pStyle w:val="Default"/>
    </w:pPr>
  </w:p>
  <w:p w:rsidR="00C36046" w:rsidRDefault="00C36046" w:rsidP="009B5E09">
    <w:pPr>
      <w:pStyle w:val="Default"/>
      <w:pBdr>
        <w:top w:val="thinThickLargeGap" w:sz="24" w:space="1" w:color="auto"/>
      </w:pBdr>
      <w:jc w:val="center"/>
      <w:rPr>
        <w:sz w:val="20"/>
        <w:szCs w:val="20"/>
      </w:rPr>
    </w:pPr>
    <w:r>
      <w:rPr>
        <w:sz w:val="20"/>
        <w:szCs w:val="20"/>
      </w:rPr>
      <w:t xml:space="preserve">350 New Campus Drive • Brockport, New York 14420 • 585-395-2205 • Fax: 585-395-2172 • </w:t>
    </w:r>
    <w:r>
      <w:rPr>
        <w:i/>
        <w:iCs/>
        <w:sz w:val="20"/>
        <w:szCs w:val="20"/>
      </w:rPr>
      <w:t>www.brockport.edu</w:t>
    </w:r>
  </w:p>
  <w:p w:rsidR="00C36046" w:rsidRDefault="00C360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4EA" w:rsidRDefault="000F24EA" w:rsidP="00C36046">
      <w:pPr>
        <w:spacing w:after="0" w:line="240" w:lineRule="auto"/>
      </w:pPr>
      <w:r>
        <w:separator/>
      </w:r>
    </w:p>
  </w:footnote>
  <w:footnote w:type="continuationSeparator" w:id="0">
    <w:p w:rsidR="000F24EA" w:rsidRDefault="000F24EA" w:rsidP="00C360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84DBA"/>
    <w:multiLevelType w:val="hybridMultilevel"/>
    <w:tmpl w:val="AECC3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formsDesig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046"/>
    <w:rsid w:val="000F24EA"/>
    <w:rsid w:val="003057E6"/>
    <w:rsid w:val="009B5E09"/>
    <w:rsid w:val="00C36046"/>
    <w:rsid w:val="00F50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36046"/>
    <w:pPr>
      <w:autoSpaceDE w:val="0"/>
      <w:autoSpaceDN w:val="0"/>
      <w:adjustRightInd w:val="0"/>
      <w:spacing w:after="0" w:line="240" w:lineRule="auto"/>
    </w:pPr>
    <w:rPr>
      <w:rFonts w:ascii="Perpetua" w:hAnsi="Perpetua" w:cs="Perpetua"/>
      <w:color w:val="000000"/>
      <w:sz w:val="24"/>
      <w:szCs w:val="24"/>
    </w:rPr>
  </w:style>
  <w:style w:type="paragraph" w:styleId="Header">
    <w:name w:val="header"/>
    <w:basedOn w:val="Normal"/>
    <w:link w:val="HeaderChar"/>
    <w:uiPriority w:val="99"/>
    <w:unhideWhenUsed/>
    <w:rsid w:val="00C360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046"/>
  </w:style>
  <w:style w:type="paragraph" w:styleId="Footer">
    <w:name w:val="footer"/>
    <w:basedOn w:val="Normal"/>
    <w:link w:val="FooterChar"/>
    <w:uiPriority w:val="99"/>
    <w:unhideWhenUsed/>
    <w:rsid w:val="00C360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046"/>
  </w:style>
  <w:style w:type="paragraph" w:styleId="ListParagraph">
    <w:name w:val="List Paragraph"/>
    <w:basedOn w:val="Normal"/>
    <w:uiPriority w:val="34"/>
    <w:qFormat/>
    <w:rsid w:val="00C36046"/>
    <w:pPr>
      <w:ind w:left="720"/>
      <w:contextualSpacing/>
    </w:pPr>
  </w:style>
  <w:style w:type="paragraph" w:styleId="BalloonText">
    <w:name w:val="Balloon Text"/>
    <w:basedOn w:val="Normal"/>
    <w:link w:val="BalloonTextChar"/>
    <w:uiPriority w:val="99"/>
    <w:semiHidden/>
    <w:unhideWhenUsed/>
    <w:rsid w:val="009B5E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E09"/>
    <w:rPr>
      <w:rFonts w:ascii="Tahoma" w:hAnsi="Tahoma" w:cs="Tahoma"/>
      <w:sz w:val="16"/>
      <w:szCs w:val="16"/>
    </w:rPr>
  </w:style>
  <w:style w:type="character" w:styleId="PlaceholderText">
    <w:name w:val="Placeholder Text"/>
    <w:basedOn w:val="DefaultParagraphFont"/>
    <w:uiPriority w:val="99"/>
    <w:semiHidden/>
    <w:rsid w:val="00F5032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36046"/>
    <w:pPr>
      <w:autoSpaceDE w:val="0"/>
      <w:autoSpaceDN w:val="0"/>
      <w:adjustRightInd w:val="0"/>
      <w:spacing w:after="0" w:line="240" w:lineRule="auto"/>
    </w:pPr>
    <w:rPr>
      <w:rFonts w:ascii="Perpetua" w:hAnsi="Perpetua" w:cs="Perpetua"/>
      <w:color w:val="000000"/>
      <w:sz w:val="24"/>
      <w:szCs w:val="24"/>
    </w:rPr>
  </w:style>
  <w:style w:type="paragraph" w:styleId="Header">
    <w:name w:val="header"/>
    <w:basedOn w:val="Normal"/>
    <w:link w:val="HeaderChar"/>
    <w:uiPriority w:val="99"/>
    <w:unhideWhenUsed/>
    <w:rsid w:val="00C360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046"/>
  </w:style>
  <w:style w:type="paragraph" w:styleId="Footer">
    <w:name w:val="footer"/>
    <w:basedOn w:val="Normal"/>
    <w:link w:val="FooterChar"/>
    <w:uiPriority w:val="99"/>
    <w:unhideWhenUsed/>
    <w:rsid w:val="00C360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046"/>
  </w:style>
  <w:style w:type="paragraph" w:styleId="ListParagraph">
    <w:name w:val="List Paragraph"/>
    <w:basedOn w:val="Normal"/>
    <w:uiPriority w:val="34"/>
    <w:qFormat/>
    <w:rsid w:val="00C36046"/>
    <w:pPr>
      <w:ind w:left="720"/>
      <w:contextualSpacing/>
    </w:pPr>
  </w:style>
  <w:style w:type="paragraph" w:styleId="BalloonText">
    <w:name w:val="Balloon Text"/>
    <w:basedOn w:val="Normal"/>
    <w:link w:val="BalloonTextChar"/>
    <w:uiPriority w:val="99"/>
    <w:semiHidden/>
    <w:unhideWhenUsed/>
    <w:rsid w:val="009B5E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E09"/>
    <w:rPr>
      <w:rFonts w:ascii="Tahoma" w:hAnsi="Tahoma" w:cs="Tahoma"/>
      <w:sz w:val="16"/>
      <w:szCs w:val="16"/>
    </w:rPr>
  </w:style>
  <w:style w:type="character" w:styleId="PlaceholderText">
    <w:name w:val="Placeholder Text"/>
    <w:basedOn w:val="DefaultParagraphFont"/>
    <w:uiPriority w:val="99"/>
    <w:semiHidden/>
    <w:rsid w:val="00F503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The College at Brockport</Company>
  <LinksUpToDate>false</LinksUpToDate>
  <CharactersWithSpaces>2721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2013-08-28T13:09:00Z</dcterms:created>
  <dcterms:modified xsi:type="dcterms:W3CDTF">2013-08-28T13:33:00Z</dcterms:modified>
</cp:coreProperties>
</file>